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bCs/>
          <w:sz w:val="36"/>
          <w:szCs w:val="36"/>
        </w:rPr>
        <w:t>英吉沙县</w:t>
      </w:r>
      <w:r>
        <w:rPr>
          <w:rFonts w:hint="eastAsia" w:asciiTheme="majorEastAsia" w:hAnsiTheme="majorEastAsia" w:eastAsiaTheme="majorEastAsia"/>
          <w:b/>
          <w:bCs/>
          <w:sz w:val="36"/>
          <w:szCs w:val="36"/>
          <w:lang w:eastAsia="zh-CN"/>
        </w:rPr>
        <w:t>维吾尔医</w:t>
      </w:r>
      <w:r>
        <w:rPr>
          <w:rFonts w:hint="eastAsia" w:asciiTheme="majorEastAsia" w:hAnsiTheme="majorEastAsia" w:eastAsiaTheme="majorEastAsia"/>
          <w:b/>
          <w:bCs/>
          <w:sz w:val="36"/>
          <w:szCs w:val="36"/>
        </w:rPr>
        <w:t>医院2018年度</w:t>
      </w:r>
      <w:r>
        <w:rPr>
          <w:rFonts w:hint="eastAsia" w:asciiTheme="majorEastAsia" w:hAnsiTheme="majorEastAsia" w:eastAsiaTheme="majorEastAsia"/>
          <w:b/>
          <w:bCs/>
          <w:sz w:val="36"/>
          <w:szCs w:val="36"/>
          <w:lang w:eastAsia="zh-CN"/>
        </w:rPr>
        <w:t>中医药</w:t>
      </w:r>
      <w:r>
        <w:rPr>
          <w:rFonts w:hint="eastAsia" w:asciiTheme="majorEastAsia" w:hAnsiTheme="majorEastAsia" w:eastAsiaTheme="majorEastAsia"/>
          <w:b/>
          <w:bCs/>
          <w:sz w:val="36"/>
          <w:szCs w:val="36"/>
        </w:rPr>
        <w:t>项目支出绩效自评报告</w:t>
      </w:r>
    </w:p>
    <w:p>
      <w:pPr>
        <w:jc w:val="center"/>
        <w:rPr>
          <w:rFonts w:hint="eastAsia" w:asciiTheme="majorEastAsia" w:hAnsiTheme="majorEastAsia" w:eastAsiaTheme="majorEastAsia"/>
          <w:b/>
          <w:bCs/>
          <w:sz w:val="36"/>
          <w:szCs w:val="36"/>
        </w:rPr>
      </w:pP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一、项目基本情况</w:t>
      </w:r>
    </w:p>
    <w:p>
      <w:pPr>
        <w:ind w:firstLine="840" w:firstLineChars="3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我院属差额拨款的卫生事业单位，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根据今年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6月新中民医药办发【2018】7号文件精神，加强中医临床型医学人才培养和学科队伍建设，提高中医药服务能力与医疗质量，促进中医药防病治病能力和学术水平的提高，更好地发挥中医药特色和优势，提升中医医院综合服务能力，结合我院实际认真组织实施该项目，确保按期完成。</w:t>
      </w:r>
    </w:p>
    <w:p>
      <w:pPr>
        <w:numPr>
          <w:ilvl w:val="0"/>
          <w:numId w:val="1"/>
        </w:num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项目支出资金安排及使用情况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自治区财政安排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2018年英吉沙县维吾尔医医院中医临床重点专科项目资金10万元，我院做项目支出计划由县财政局做直接支付，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为保障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腰椎病专病项目工作顺利实施完成，在我院领导的高度重视下，迅速成立专病项目领导小组，项目组会议研究制定详细计划，并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于11月底实施完毕。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三、项目支出组织实施情况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该项目属于经常性零星项目，没有达到招投标限额，由本单位采购办牵头自行组织实施。实施过程均按照本单位制定的管理制度执行。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为保证质量和成本控制，采购完成后，由相关人员于2018年11月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日完成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设备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检查验收，检查验收合格后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向县财政局打报告，由财政局直接支付款项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四、项目支出资金绩效情况</w:t>
      </w:r>
    </w:p>
    <w:p>
      <w:pPr>
        <w:ind w:firstLine="54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本年度，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我院门诊接诊腰椎病病人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958人次，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累计住院病人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171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人次，累计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1129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受益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>
      <w:pPr>
        <w:ind w:firstLine="54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购置腰椎病康复设备一台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76500元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；派出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4人份两个批次前往乌市培训费用共计10750元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；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购置办公设备及耗材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12750元，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共计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万元。</w:t>
      </w:r>
    </w:p>
    <w:p>
      <w:pPr>
        <w:ind w:firstLine="54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五、其他需要说明的问题</w:t>
      </w:r>
    </w:p>
    <w:p>
      <w:pPr>
        <w:ind w:firstLine="54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无其他说明内容</w:t>
      </w:r>
    </w:p>
    <w:p>
      <w:pPr>
        <w:ind w:firstLine="54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六、项目支出评价工作情况</w:t>
      </w:r>
    </w:p>
    <w:p>
      <w:pPr>
        <w:adjustRightInd w:val="0"/>
        <w:snapToGrid w:val="0"/>
        <w:spacing w:line="560" w:lineRule="exact"/>
        <w:ind w:firstLine="544" w:firstLineChars="200"/>
        <w:rPr>
          <w:rFonts w:hint="eastAsia" w:asciiTheme="minorEastAsia" w:hAnsiTheme="minorEastAsia" w:eastAsiaTheme="minorEastAsia" w:cstheme="minorEastAsia"/>
          <w:spacing w:val="-4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-4"/>
          <w:sz w:val="28"/>
          <w:szCs w:val="28"/>
        </w:rPr>
        <w:t>本次评价通过文件研读、实地调研、数据分析等方式，全面了解英吉沙县人民医院分院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英吉沙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专科医院</w:t>
      </w:r>
      <w:r>
        <w:rPr>
          <w:rFonts w:hint="eastAsia" w:asciiTheme="minorEastAsia" w:hAnsiTheme="minorEastAsia" w:eastAsiaTheme="minorEastAsia" w:cstheme="minorEastAsia"/>
          <w:spacing w:val="-4"/>
          <w:sz w:val="28"/>
          <w:szCs w:val="28"/>
        </w:rPr>
        <w:t>专项资金的使用效率和效果、项目支出管理过程是否规范，是否完成了预期绩效目标等。同时，通过开展自我评价来总结经验和教训，为顺利持续实施喀什地区英吉沙县</w:t>
      </w:r>
      <w:r>
        <w:rPr>
          <w:rFonts w:hint="eastAsia" w:asciiTheme="minorEastAsia" w:hAnsiTheme="minorEastAsia" w:eastAsiaTheme="minorEastAsia" w:cstheme="minorEastAsia"/>
          <w:spacing w:val="-4"/>
          <w:sz w:val="28"/>
          <w:szCs w:val="28"/>
          <w:lang w:eastAsia="zh-CN"/>
        </w:rPr>
        <w:t>维吾尔医医院</w:t>
      </w:r>
      <w:r>
        <w:rPr>
          <w:rFonts w:hint="eastAsia" w:asciiTheme="minorEastAsia" w:hAnsiTheme="minorEastAsia" w:eastAsiaTheme="minorEastAsia" w:cstheme="minorEastAsia"/>
          <w:spacing w:val="-4"/>
          <w:sz w:val="28"/>
          <w:szCs w:val="28"/>
        </w:rPr>
        <w:t>项目支出的工作奠定基础。</w:t>
      </w:r>
    </w:p>
    <w:p>
      <w:pPr>
        <w:ind w:firstLine="54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七、附表《部门项目支出绩效目标自评表》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Theme="minorEastAsia" w:hAnsiTheme="minorEastAsia" w:eastAsiaTheme="minorEastAsia" w:cstheme="minorEastAsia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Theme="minorEastAsia" w:hAnsiTheme="minorEastAsia" w:eastAsiaTheme="minorEastAsia" w:cstheme="minorEastAsia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4" w:firstLineChars="200"/>
        <w:jc w:val="right"/>
        <w:rPr>
          <w:rStyle w:val="18"/>
          <w:rFonts w:hint="eastAsia" w:asciiTheme="minorEastAsia" w:hAnsiTheme="minorEastAsia" w:eastAsiaTheme="minorEastAsia" w:cstheme="minorEastAsia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Theme="minorEastAsia" w:hAnsiTheme="minorEastAsia" w:eastAsiaTheme="minorEastAsia" w:cstheme="minorEastAsia"/>
          <w:b w:val="0"/>
          <w:spacing w:val="-4"/>
          <w:sz w:val="32"/>
          <w:szCs w:val="32"/>
          <w:lang w:eastAsia="zh-CN"/>
        </w:rPr>
        <w:t>英吉沙县维吾尔医医院</w:t>
      </w:r>
    </w:p>
    <w:p>
      <w:pPr>
        <w:adjustRightInd w:val="0"/>
        <w:snapToGrid w:val="0"/>
        <w:spacing w:line="560" w:lineRule="exact"/>
        <w:ind w:firstLine="624" w:firstLineChars="200"/>
        <w:jc w:val="right"/>
        <w:rPr>
          <w:rStyle w:val="18"/>
          <w:rFonts w:hint="eastAsia" w:asciiTheme="minorEastAsia" w:hAnsiTheme="minorEastAsia" w:eastAsiaTheme="minorEastAsia" w:cstheme="minorEastAsia"/>
          <w:b w:val="0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Theme="minorEastAsia" w:hAnsiTheme="minorEastAsia" w:eastAsiaTheme="minorEastAsia" w:cstheme="minorEastAsia"/>
          <w:b w:val="0"/>
          <w:spacing w:val="-4"/>
          <w:sz w:val="32"/>
          <w:szCs w:val="32"/>
          <w:lang w:val="en-US" w:eastAsia="zh-CN"/>
        </w:rPr>
        <w:t>2019年01月31日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hint="eastAsia" w:asciiTheme="minorEastAsia" w:hAnsiTheme="minorEastAsia" w:eastAsiaTheme="minorEastAsia" w:cstheme="minorEastAsia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2AA324F"/>
    <w:multiLevelType w:val="singleLevel"/>
    <w:tmpl w:val="C2AA324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23716EBF"/>
    <w:rsid w:val="2BBD4DA6"/>
    <w:rsid w:val="2FD441E1"/>
    <w:rsid w:val="3F01211B"/>
    <w:rsid w:val="45914D8F"/>
    <w:rsid w:val="459F53CF"/>
    <w:rsid w:val="52EE47E1"/>
    <w:rsid w:val="73550FCE"/>
    <w:rsid w:val="7F192C6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35</TotalTime>
  <ScaleCrop>false</ScaleCrop>
  <LinksUpToDate>false</LinksUpToDate>
  <CharactersWithSpaces>2449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2019-09-21T09:49:05Z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